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005D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7005DD">
              <w:rPr>
                <w:rFonts w:ascii="Arial" w:hAnsi="Arial" w:cs="Arial"/>
                <w:sz w:val="20"/>
                <w:szCs w:val="20"/>
              </w:rPr>
              <w:t>Filozofia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005D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7005D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</w:t>
            </w:r>
            <w:r w:rsidRPr="00303D6B">
              <w:rPr>
                <w:rFonts w:ascii="Arial" w:hAnsi="Arial" w:cs="Arial"/>
                <w:bCs/>
                <w:sz w:val="16"/>
                <w:szCs w:val="16"/>
                <w:lang w:val="en-US"/>
              </w:rPr>
              <w:t>hilosophy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A7222F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A7222F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005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D0248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D0248F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D0248F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0248F" w:rsidP="00D0248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3466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596CE2" w:rsidRPr="00596CE2">
              <w:rPr>
                <w:b/>
                <w:sz w:val="16"/>
                <w:szCs w:val="16"/>
              </w:rPr>
              <w:t>-0</w:t>
            </w:r>
            <w:r w:rsidR="00BF3466">
              <w:rPr>
                <w:b/>
                <w:sz w:val="16"/>
                <w:szCs w:val="16"/>
              </w:rPr>
              <w:t>6L-4</w:t>
            </w:r>
            <w:r w:rsidR="00A7222F">
              <w:rPr>
                <w:b/>
                <w:sz w:val="16"/>
                <w:szCs w:val="16"/>
              </w:rPr>
              <w:t>6</w:t>
            </w:r>
            <w:r w:rsidR="007005DD">
              <w:rPr>
                <w:b/>
                <w:sz w:val="16"/>
                <w:szCs w:val="16"/>
              </w:rPr>
              <w:t>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005DD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7005DD" w:rsidRPr="00582090" w:rsidRDefault="007005DD" w:rsidP="007005DD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005DD" w:rsidRPr="00594C7F" w:rsidRDefault="007005DD" w:rsidP="007005DD">
            <w:bookmarkStart w:id="0" w:name="_GoBack"/>
            <w:bookmarkEnd w:id="0"/>
          </w:p>
        </w:tc>
      </w:tr>
      <w:tr w:rsidR="007005DD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7005DD" w:rsidRPr="00582090" w:rsidRDefault="007005DD" w:rsidP="007005DD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005DD" w:rsidRPr="00594C7F" w:rsidRDefault="007005DD" w:rsidP="007005DD"/>
        </w:tc>
      </w:tr>
      <w:tr w:rsidR="007005DD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7005DD" w:rsidRPr="00582090" w:rsidRDefault="007005DD" w:rsidP="007005DD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005DD" w:rsidRDefault="007005DD" w:rsidP="007005DD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0349" w:rsidRDefault="007005DD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>Celem zajęć jest wprowadzenie w zagadnienia, pojęcia i teorie filozofii, zapoznanie z historią i współczesnością filozofii, ze szczególnym uwzględnieniem problematyki ontologicznej, epistemologicznej i antropologicznej, oraz przygotowanie studenta do operowania kategoriami używanymi w analizach filozoficznych, a także do rozumienia związków filozofii ze sposobami rozumienia, wartościowania i działa</w:t>
            </w:r>
            <w:r>
              <w:rPr>
                <w:rFonts w:ascii="Arial" w:hAnsi="Arial" w:cs="Arial"/>
                <w:sz w:val="16"/>
                <w:szCs w:val="16"/>
              </w:rPr>
              <w:t>nia praktykowanymi przez ludzi.</w:t>
            </w:r>
          </w:p>
          <w:p w:rsidR="007005DD" w:rsidRPr="007005DD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7005DD">
              <w:rPr>
                <w:rFonts w:ascii="Arial" w:hAnsi="Arial" w:cs="Arial"/>
                <w:sz w:val="16"/>
                <w:szCs w:val="16"/>
              </w:rPr>
              <w:t>ematyka wykładów:</w:t>
            </w:r>
          </w:p>
          <w:p w:rsidR="007005DD" w:rsidRPr="007005DD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Powstanie i specyfika filozofii, jej historia i periodyzacja. Początki myślenia filozoficznego. Sokrates, Platon i Arystoteles. Stoicy, epikurejczycy, sceptycy. Filozofia chrześcijańska. Specyfika filozofii nowożytnej. Filozofie współczesne: filozofia pozytywistyczna, filozofia analityczna, filozofia Marksa, egzystencjalizm, filozofia życia, psychoanaliza, fenomenologia, neotomizm, modernizm, personalizm, postmodernizm, filozofie ekologiczne. </w:t>
            </w:r>
          </w:p>
          <w:p w:rsidR="007005DD" w:rsidRPr="00582090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>Teorie wartości, Paradygmaty dialogu. Pojęcia i teorie prawdy. Kultura upozorowania. Specyfika człowieka. Filozofia matematyki. Filozoficzne implikacje geometrii fraktalnej.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20349" w:rsidRDefault="007005DD" w:rsidP="00A7222F">
            <w:pPr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a)</w:t>
            </w:r>
            <w:r w:rsidRPr="007005DD">
              <w:rPr>
                <w:sz w:val="16"/>
                <w:szCs w:val="16"/>
              </w:rPr>
              <w:tab/>
              <w:t xml:space="preserve">Wykład: liczba godzin </w:t>
            </w:r>
            <w:r w:rsidR="00A7222F">
              <w:rPr>
                <w:sz w:val="16"/>
                <w:szCs w:val="16"/>
              </w:rPr>
              <w:t>18</w:t>
            </w:r>
            <w:r w:rsidRPr="007005DD">
              <w:rPr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005D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>przedstawienie informacji, teorii i problemów (z wykorzystaniem sprzętu multimedialnego), dyskusja, dialog, projektowanie rozwiązań problemów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01 – posiada wiedzę na temat specyfiki filozofii i zagadnień filozoficznych</w:t>
            </w:r>
          </w:p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 xml:space="preserve">02 – posiada wiedzę wiedza na temat historii filozofii </w:t>
            </w:r>
          </w:p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03 – potrafi korzystać z pojęć filozoficznych</w:t>
            </w:r>
          </w:p>
          <w:p w:rsid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04 – potrafi myśleć ze zrozumieniem i myśleć refleksyjnie</w:t>
            </w:r>
          </w:p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 xml:space="preserve">05 – posiada kompetencje w zakresie poznawania i rozumienia świata z uwzględnieniem perspektywy epistemologicznej </w:t>
            </w:r>
          </w:p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06 – posiada  kompetencje w zakresie poznawania i rozumienia aktywności człowieka   z uwzględnieniem perspektywy  aksjologicznej</w:t>
            </w:r>
          </w:p>
          <w:p w:rsidR="007005DD" w:rsidRPr="0026490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7005DD" w:rsidRPr="007005DD" w:rsidRDefault="007005DD" w:rsidP="007005D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01, 02, 03, 04 , 05 - </w:t>
            </w: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  <w:r w:rsidRPr="007005DD">
              <w:rPr>
                <w:rFonts w:ascii="Arial" w:hAnsi="Arial" w:cs="Arial"/>
                <w:sz w:val="16"/>
                <w:szCs w:val="16"/>
              </w:rPr>
              <w:t xml:space="preserve"> na koniec semestru,</w:t>
            </w:r>
          </w:p>
          <w:p w:rsidR="00ED11F9" w:rsidRPr="009E71F1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>01, 02, 03, 04 , 05  - obserwacja udziału w zajęciach.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treść pytań </w:t>
            </w:r>
            <w:r>
              <w:rPr>
                <w:rFonts w:ascii="Arial" w:hAnsi="Arial" w:cs="Arial"/>
                <w:sz w:val="16"/>
                <w:szCs w:val="16"/>
              </w:rPr>
              <w:t>zaliczeniowych</w:t>
            </w:r>
            <w:r w:rsidRPr="007005DD">
              <w:rPr>
                <w:rFonts w:ascii="Arial" w:hAnsi="Arial" w:cs="Arial"/>
                <w:sz w:val="16"/>
                <w:szCs w:val="16"/>
              </w:rPr>
              <w:t xml:space="preserve"> z oceną, imienne karty oceny studenta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7005DD" w:rsidRPr="007005DD" w:rsidRDefault="007005DD" w:rsidP="007005DD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005DD">
              <w:rPr>
                <w:rFonts w:ascii="Arial" w:hAnsi="Arial" w:cs="Arial"/>
                <w:bCs/>
                <w:sz w:val="16"/>
                <w:szCs w:val="16"/>
              </w:rPr>
              <w:t>Zaliczenie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–</w:t>
            </w:r>
            <w:r w:rsidRPr="007005DD">
              <w:rPr>
                <w:rFonts w:ascii="Arial" w:hAnsi="Arial" w:cs="Arial"/>
                <w:bCs/>
                <w:sz w:val="16"/>
                <w:szCs w:val="16"/>
              </w:rPr>
              <w:t xml:space="preserve"> 90 %</w:t>
            </w:r>
          </w:p>
          <w:p w:rsidR="00ED11F9" w:rsidRPr="009E71F1" w:rsidRDefault="007005DD" w:rsidP="007005D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</w:t>
            </w:r>
            <w:r w:rsidRPr="007005DD">
              <w:rPr>
                <w:rFonts w:ascii="Arial" w:hAnsi="Arial" w:cs="Arial"/>
                <w:bCs/>
                <w:sz w:val="16"/>
                <w:szCs w:val="16"/>
              </w:rPr>
              <w:t>bserwacja udziału w zajęciach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 xml:space="preserve">Literatura podstawowa 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1. Z. Wendland: Historia filozofii. Od szkoły jońskiej do postmodernizmu, Wydawnictwo SGGW, Warszawa 2009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2. M. Brzostek, J. Chojnacki, Z Wendland: Antologia Historii Filozofii, Wydawnictwo SGGW, Warszawa 1996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Literatura uzupełniająca23):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3. K. Najder-Stefaniak: Wstęp do innowatyki, Wydawnictwo SGGW,  Warszawa 2010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4.  R. Murawski: Co to jest filozofia matematyki? http://www.msn.ap.siedlce.pl/smp/msn/6/05-11.pdf</w:t>
            </w:r>
          </w:p>
          <w:p w:rsidR="00ED11F9" w:rsidRPr="00582090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5.  R. Murawski:  Wydawnictwo Naukowe Uniwersytetu im. Adama Mickiewicza, Poznań 2012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7005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7005DD">
              <w:rPr>
                <w:b/>
                <w:bCs/>
                <w:sz w:val="18"/>
                <w:szCs w:val="18"/>
              </w:rPr>
              <w:t>75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A7222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42"/>
        <w:gridCol w:w="3001"/>
        <w:gridCol w:w="1381"/>
      </w:tblGrid>
      <w:tr w:rsidR="0093211F" w:rsidRPr="00FB1C10" w:rsidTr="00CC6685">
        <w:tc>
          <w:tcPr>
            <w:tcW w:w="1768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342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>
              <w:t xml:space="preserve">Wiedza </w:t>
            </w:r>
            <w:r w:rsidR="007005DD" w:rsidRPr="009965D8">
              <w:t>01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ma wiedzę na temat specyfiki filozofii i zagadnień filozoficznych</w:t>
            </w:r>
          </w:p>
        </w:tc>
        <w:tc>
          <w:tcPr>
            <w:tcW w:w="3001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K_W01</w:t>
            </w:r>
            <w:r w:rsidR="00CC6685">
              <w:t xml:space="preserve"> </w:t>
            </w:r>
            <w:r w:rsidR="00CC6685" w:rsidRPr="00CC6685">
              <w:t>P6S_WG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3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>
              <w:t xml:space="preserve">Wiedza </w:t>
            </w:r>
            <w:r w:rsidR="007005DD" w:rsidRPr="009965D8">
              <w:t>02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ma wiedzę na temat historii filozofii</w:t>
            </w:r>
          </w:p>
        </w:tc>
        <w:tc>
          <w:tcPr>
            <w:tcW w:w="3001" w:type="dxa"/>
          </w:tcPr>
          <w:p w:rsidR="00CC6685" w:rsidRDefault="007005DD" w:rsidP="007005DD">
            <w:pPr>
              <w:spacing w:line="240" w:lineRule="auto"/>
            </w:pPr>
            <w:r w:rsidRPr="009965D8">
              <w:t>K_W05</w:t>
            </w:r>
            <w:r w:rsidR="00CC6685">
              <w:t xml:space="preserve"> </w:t>
            </w:r>
            <w:r w:rsidR="00CC6685" w:rsidRPr="00CC6685">
              <w:t>P6S_WG</w:t>
            </w:r>
          </w:p>
          <w:p w:rsidR="00CC6685" w:rsidRDefault="007005DD" w:rsidP="007005DD">
            <w:pPr>
              <w:spacing w:line="240" w:lineRule="auto"/>
            </w:pPr>
            <w:r w:rsidRPr="009965D8">
              <w:t>K_W09</w:t>
            </w:r>
            <w:r w:rsidR="00CC6685">
              <w:t xml:space="preserve"> </w:t>
            </w:r>
            <w:r w:rsidR="00CC6685" w:rsidRPr="00CC6685">
              <w:t>P6S_WK</w:t>
            </w:r>
          </w:p>
          <w:p w:rsidR="007005DD" w:rsidRPr="009965D8" w:rsidRDefault="007005DD" w:rsidP="007005DD">
            <w:pPr>
              <w:spacing w:line="240" w:lineRule="auto"/>
            </w:pPr>
            <w:r w:rsidRPr="009965D8">
              <w:t>K_W10</w:t>
            </w:r>
            <w:r w:rsidR="00CC6685">
              <w:t xml:space="preserve"> </w:t>
            </w:r>
            <w:r w:rsidR="00CC6685" w:rsidRPr="00CC6685">
              <w:t>P6S_WK</w:t>
            </w:r>
          </w:p>
        </w:tc>
        <w:tc>
          <w:tcPr>
            <w:tcW w:w="1381" w:type="dxa"/>
          </w:tcPr>
          <w:p w:rsidR="007005DD" w:rsidRDefault="007005DD" w:rsidP="007005DD">
            <w:pPr>
              <w:spacing w:line="240" w:lineRule="auto"/>
            </w:pPr>
            <w:r>
              <w:t>1</w:t>
            </w:r>
          </w:p>
          <w:p w:rsidR="00CC6685" w:rsidRDefault="00CC6685" w:rsidP="007005DD">
            <w:pPr>
              <w:spacing w:line="240" w:lineRule="auto"/>
            </w:pPr>
            <w:r>
              <w:t>2</w:t>
            </w:r>
          </w:p>
          <w:p w:rsidR="00CC6685" w:rsidRPr="009965D8" w:rsidRDefault="00CC6685" w:rsidP="007005DD">
            <w:pPr>
              <w:spacing w:line="240" w:lineRule="auto"/>
            </w:pPr>
            <w:r>
              <w:t>2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>
              <w:t xml:space="preserve">Umiejętności </w:t>
            </w:r>
            <w:r w:rsidR="007005DD" w:rsidRPr="009965D8">
              <w:t>03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potrafi korzystać z pojęć filozoficznych</w:t>
            </w:r>
          </w:p>
        </w:tc>
        <w:tc>
          <w:tcPr>
            <w:tcW w:w="3001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K_U08</w:t>
            </w:r>
            <w:r w:rsidR="00CC6685">
              <w:t xml:space="preserve"> </w:t>
            </w:r>
            <w:r w:rsidR="00CC6685" w:rsidRPr="00CC6685">
              <w:t>P6S_UW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1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 w:rsidRPr="00CC6685">
              <w:t xml:space="preserve">Umiejętności </w:t>
            </w:r>
            <w:r w:rsidR="007005DD" w:rsidRPr="009965D8">
              <w:t>04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potrafi myśleć ze zrozumieniem i myśleć refleksyjnie</w:t>
            </w:r>
          </w:p>
        </w:tc>
        <w:tc>
          <w:tcPr>
            <w:tcW w:w="3001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K_U08</w:t>
            </w:r>
            <w:r w:rsidR="00CC6685">
              <w:t xml:space="preserve"> </w:t>
            </w:r>
            <w:r w:rsidR="00CC6685" w:rsidRPr="00CC6685">
              <w:t>P6S_UW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1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>
              <w:t xml:space="preserve">Kompetencje </w:t>
            </w:r>
            <w:r w:rsidR="007005DD" w:rsidRPr="009965D8">
              <w:t>05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posiada kompetencje w zakresie poznawania i rozumienia świata z uwzględnieniem perspektywy epistemologicznej</w:t>
            </w:r>
          </w:p>
        </w:tc>
        <w:tc>
          <w:tcPr>
            <w:tcW w:w="3001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K_K07</w:t>
            </w:r>
            <w:r w:rsidR="00CC6685">
              <w:t xml:space="preserve"> </w:t>
            </w:r>
            <w:r w:rsidR="00CC6685" w:rsidRPr="00CC6685">
              <w:t>P6S_KO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2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 w:rsidRPr="00CC6685">
              <w:t xml:space="preserve">Kompetencje </w:t>
            </w:r>
            <w:r w:rsidR="007005DD" w:rsidRPr="009965D8">
              <w:t xml:space="preserve">06 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posiada kompetencje w zakresie poznawania i rozumienia aktywności człowieka z uwzględnieniem perspektywy aksjologicznej</w:t>
            </w:r>
          </w:p>
        </w:tc>
        <w:tc>
          <w:tcPr>
            <w:tcW w:w="3001" w:type="dxa"/>
          </w:tcPr>
          <w:p w:rsidR="007005DD" w:rsidRDefault="007005DD" w:rsidP="007005DD">
            <w:pPr>
              <w:spacing w:line="240" w:lineRule="auto"/>
            </w:pPr>
            <w:r w:rsidRPr="009965D8">
              <w:t>K_K07</w:t>
            </w:r>
            <w:r w:rsidR="00CC6685">
              <w:t xml:space="preserve"> </w:t>
            </w:r>
            <w:r w:rsidR="00CC6685" w:rsidRPr="00CC6685">
              <w:t>P6S_KO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FAF" w:rsidRDefault="00423FAF" w:rsidP="002C0CA5">
      <w:pPr>
        <w:spacing w:line="240" w:lineRule="auto"/>
      </w:pPr>
      <w:r>
        <w:separator/>
      </w:r>
    </w:p>
  </w:endnote>
  <w:endnote w:type="continuationSeparator" w:id="0">
    <w:p w:rsidR="00423FAF" w:rsidRDefault="00423FA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FAF" w:rsidRDefault="00423FAF" w:rsidP="002C0CA5">
      <w:pPr>
        <w:spacing w:line="240" w:lineRule="auto"/>
      </w:pPr>
      <w:r>
        <w:separator/>
      </w:r>
    </w:p>
  </w:footnote>
  <w:footnote w:type="continuationSeparator" w:id="0">
    <w:p w:rsidR="00423FAF" w:rsidRDefault="00423FA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6490D"/>
    <w:rsid w:val="002C0CA5"/>
    <w:rsid w:val="00337099"/>
    <w:rsid w:val="00341D25"/>
    <w:rsid w:val="0036131B"/>
    <w:rsid w:val="003B680D"/>
    <w:rsid w:val="00423FAF"/>
    <w:rsid w:val="004F5168"/>
    <w:rsid w:val="005929F9"/>
    <w:rsid w:val="00596CE2"/>
    <w:rsid w:val="006674DC"/>
    <w:rsid w:val="006733DB"/>
    <w:rsid w:val="006C766B"/>
    <w:rsid w:val="007005DD"/>
    <w:rsid w:val="007244FF"/>
    <w:rsid w:val="0072568B"/>
    <w:rsid w:val="00735F91"/>
    <w:rsid w:val="007D736E"/>
    <w:rsid w:val="007F4F2B"/>
    <w:rsid w:val="00860FAB"/>
    <w:rsid w:val="008C5679"/>
    <w:rsid w:val="008F7E6F"/>
    <w:rsid w:val="00920349"/>
    <w:rsid w:val="00925376"/>
    <w:rsid w:val="0093211F"/>
    <w:rsid w:val="00965A2D"/>
    <w:rsid w:val="00966E0B"/>
    <w:rsid w:val="00993AFA"/>
    <w:rsid w:val="00997254"/>
    <w:rsid w:val="009B21A4"/>
    <w:rsid w:val="009E71F1"/>
    <w:rsid w:val="00A43564"/>
    <w:rsid w:val="00A7222F"/>
    <w:rsid w:val="00B2721F"/>
    <w:rsid w:val="00BF3466"/>
    <w:rsid w:val="00CC6685"/>
    <w:rsid w:val="00CD0414"/>
    <w:rsid w:val="00D0248F"/>
    <w:rsid w:val="00ED11F9"/>
    <w:rsid w:val="00ED551F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Joanna Landmesser</cp:lastModifiedBy>
  <cp:revision>4</cp:revision>
  <cp:lastPrinted>2019-03-18T08:34:00Z</cp:lastPrinted>
  <dcterms:created xsi:type="dcterms:W3CDTF">2019-05-08T22:27:00Z</dcterms:created>
  <dcterms:modified xsi:type="dcterms:W3CDTF">2019-05-12T10:23:00Z</dcterms:modified>
</cp:coreProperties>
</file>